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8B47" w14:textId="77777777" w:rsidR="00EF7520" w:rsidRPr="004936E3" w:rsidRDefault="00EF7520" w:rsidP="00DB4E71">
      <w:pPr>
        <w:spacing w:after="240" w:line="240" w:lineRule="auto"/>
        <w:jc w:val="center"/>
        <w:rPr>
          <w:rFonts w:ascii="Arial" w:eastAsiaTheme="minorHAnsi" w:hAnsi="Arial" w:cs="Arial"/>
          <w:b/>
          <w:color w:val="414141"/>
          <w:sz w:val="30"/>
          <w:szCs w:val="30"/>
          <w:lang w:eastAsia="en-US"/>
        </w:rPr>
      </w:pPr>
      <w:r>
        <w:rPr>
          <w:rFonts w:ascii="Arial" w:eastAsiaTheme="minorHAnsi" w:hAnsi="Arial" w:cs="Arial"/>
          <w:b/>
          <w:color w:val="414141"/>
          <w:sz w:val="30"/>
          <w:szCs w:val="30"/>
          <w:lang w:eastAsia="en-US"/>
        </w:rPr>
        <w:t>Work Health and Safety Policy</w:t>
      </w:r>
    </w:p>
    <w:p w14:paraId="59FDFD01" w14:textId="4A2D85F3" w:rsidR="00EF7520" w:rsidRPr="00DB4E71" w:rsidRDefault="00EF7520" w:rsidP="00DB4E71">
      <w:pPr>
        <w:spacing w:after="240" w:line="240" w:lineRule="auto"/>
        <w:mirrorIndents/>
        <w:jc w:val="both"/>
        <w:rPr>
          <w:rFonts w:ascii="Arial" w:hAnsi="Arial" w:cs="Arial"/>
          <w:b/>
          <w:bCs/>
          <w:color w:val="8496B0" w:themeColor="text2" w:themeTint="99"/>
          <w:sz w:val="24"/>
          <w:szCs w:val="24"/>
        </w:rPr>
      </w:pPr>
      <w:r w:rsidRPr="00DB4E71">
        <w:rPr>
          <w:rFonts w:ascii="Arial" w:hAnsi="Arial" w:cs="Arial"/>
          <w:b/>
          <w:bCs/>
          <w:color w:val="8496B0" w:themeColor="text2" w:themeTint="99"/>
          <w:sz w:val="24"/>
          <w:szCs w:val="24"/>
        </w:rPr>
        <w:t xml:space="preserve">POLICY STATEMENT </w:t>
      </w:r>
    </w:p>
    <w:p w14:paraId="122C9AB1" w14:textId="086DC620" w:rsidR="00CD2919" w:rsidRPr="00DB4E71" w:rsidRDefault="00847281" w:rsidP="00DB4E71">
      <w:pPr>
        <w:tabs>
          <w:tab w:val="left" w:pos="426"/>
        </w:tabs>
        <w:spacing w:before="120" w:after="120" w:line="240" w:lineRule="auto"/>
        <w:mirrorIndents/>
        <w:jc w:val="both"/>
        <w:rPr>
          <w:rFonts w:ascii="Arial" w:hAnsi="Arial" w:cs="Arial"/>
          <w:color w:val="414141"/>
        </w:rPr>
      </w:pPr>
      <w:r w:rsidRPr="00847281">
        <w:rPr>
          <w:rFonts w:ascii="Arial" w:hAnsi="Arial" w:cs="Arial"/>
          <w:b/>
          <w:bCs/>
          <w:color w:val="414141"/>
        </w:rPr>
        <w:t>[Club Name]</w:t>
      </w:r>
      <w:r w:rsidR="007507F7" w:rsidRPr="00DB4E71">
        <w:rPr>
          <w:rFonts w:ascii="Arial" w:hAnsi="Arial" w:cs="Arial"/>
          <w:color w:val="414141"/>
        </w:rPr>
        <w:t xml:space="preserve"> </w:t>
      </w:r>
      <w:r w:rsidR="00141D92" w:rsidRPr="00DB4E71">
        <w:rPr>
          <w:rFonts w:ascii="Arial" w:hAnsi="Arial" w:cs="Arial"/>
          <w:color w:val="414141"/>
        </w:rPr>
        <w:t xml:space="preserve">recognises and accepts its responsibility to provide a safe and healthy work environment for all its employees, contractors, </w:t>
      </w:r>
      <w:r w:rsidR="00FE1707" w:rsidRPr="00DB4E71">
        <w:rPr>
          <w:rFonts w:ascii="Arial" w:hAnsi="Arial" w:cs="Arial"/>
          <w:color w:val="414141"/>
        </w:rPr>
        <w:t>customers,</w:t>
      </w:r>
      <w:r w:rsidR="00141D92" w:rsidRPr="00DB4E71">
        <w:rPr>
          <w:rFonts w:ascii="Arial" w:hAnsi="Arial" w:cs="Arial"/>
          <w:color w:val="414141"/>
        </w:rPr>
        <w:t xml:space="preserve"> and visitors. </w:t>
      </w:r>
    </w:p>
    <w:p w14:paraId="5FDA8CDB" w14:textId="6B17A1F6" w:rsidR="00CD2919" w:rsidRPr="00DB4E71" w:rsidRDefault="00847281" w:rsidP="00DB4E71">
      <w:pPr>
        <w:tabs>
          <w:tab w:val="left" w:pos="426"/>
        </w:tabs>
        <w:spacing w:before="120" w:after="120" w:line="240" w:lineRule="auto"/>
        <w:mirrorIndents/>
        <w:jc w:val="both"/>
        <w:rPr>
          <w:rFonts w:ascii="Arial" w:hAnsi="Arial" w:cs="Arial"/>
          <w:color w:val="414141"/>
        </w:rPr>
      </w:pPr>
      <w:r w:rsidRPr="00847281">
        <w:rPr>
          <w:rFonts w:ascii="Arial" w:hAnsi="Arial" w:cs="Arial"/>
          <w:b/>
          <w:bCs/>
          <w:color w:val="414141"/>
        </w:rPr>
        <w:t>[Club Name]</w:t>
      </w:r>
      <w:r w:rsidR="00CD2919" w:rsidRPr="00DB4E71">
        <w:rPr>
          <w:rFonts w:ascii="Arial" w:hAnsi="Arial" w:cs="Arial"/>
          <w:color w:val="414141"/>
        </w:rPr>
        <w:t xml:space="preserve"> recognises the need to focus on continual improvement of its OHS management and performance. Our aim us to encourage a positive health and safety culture. To ensure this is achieved, occupational health and safety is actively promoted throughout the organisation through the provision of information, training, </w:t>
      </w:r>
      <w:r w:rsidR="00FE1707" w:rsidRPr="00DB4E71">
        <w:rPr>
          <w:rFonts w:ascii="Arial" w:hAnsi="Arial" w:cs="Arial"/>
          <w:color w:val="414141"/>
        </w:rPr>
        <w:t>instruction,</w:t>
      </w:r>
      <w:r w:rsidR="00CD2919" w:rsidRPr="00DB4E71">
        <w:rPr>
          <w:rFonts w:ascii="Arial" w:hAnsi="Arial" w:cs="Arial"/>
          <w:color w:val="414141"/>
        </w:rPr>
        <w:t xml:space="preserve"> and supervision. </w:t>
      </w:r>
    </w:p>
    <w:p w14:paraId="1ED62B7D" w14:textId="08647134" w:rsidR="00CD2919" w:rsidRDefault="00847281" w:rsidP="00DB4E71">
      <w:pPr>
        <w:tabs>
          <w:tab w:val="left" w:pos="426"/>
        </w:tabs>
        <w:spacing w:before="120" w:after="120" w:line="240" w:lineRule="auto"/>
        <w:mirrorIndents/>
        <w:jc w:val="both"/>
        <w:rPr>
          <w:rFonts w:ascii="Arial" w:hAnsi="Arial" w:cs="Arial"/>
          <w:color w:val="414141"/>
        </w:rPr>
      </w:pPr>
      <w:r w:rsidRPr="00847281">
        <w:rPr>
          <w:rFonts w:ascii="Arial" w:hAnsi="Arial" w:cs="Arial"/>
          <w:b/>
          <w:bCs/>
          <w:color w:val="414141"/>
        </w:rPr>
        <w:t>[Club Name]</w:t>
      </w:r>
      <w:r w:rsidR="00CD2919" w:rsidRPr="00DB4E71">
        <w:rPr>
          <w:rFonts w:ascii="Arial" w:hAnsi="Arial" w:cs="Arial"/>
          <w:color w:val="414141"/>
        </w:rPr>
        <w:t xml:space="preserve"> operates a ‘</w:t>
      </w:r>
      <w:r w:rsidR="00A26CD9" w:rsidRPr="00DB4E71">
        <w:rPr>
          <w:rFonts w:ascii="Arial" w:hAnsi="Arial" w:cs="Arial"/>
          <w:color w:val="414141"/>
        </w:rPr>
        <w:t>no</w:t>
      </w:r>
      <w:r w:rsidR="00CD2919" w:rsidRPr="00DB4E71">
        <w:rPr>
          <w:rFonts w:ascii="Arial" w:hAnsi="Arial" w:cs="Arial"/>
          <w:color w:val="414141"/>
        </w:rPr>
        <w:t xml:space="preserve"> blame’ culture where employees are openly encouraged to report hazards, including near misses without fear of reprisal to ensure the root causes of incidents are identified thus enabling measures to be put in place to eliminate recurrence.</w:t>
      </w:r>
    </w:p>
    <w:p w14:paraId="31B19013" w14:textId="77777777" w:rsidR="00DB4E71" w:rsidRPr="00DB4E71" w:rsidRDefault="00DB4E71" w:rsidP="00DB4E71">
      <w:pPr>
        <w:tabs>
          <w:tab w:val="left" w:pos="426"/>
        </w:tabs>
        <w:spacing w:before="120" w:after="120" w:line="240" w:lineRule="auto"/>
        <w:mirrorIndents/>
        <w:jc w:val="both"/>
        <w:rPr>
          <w:rFonts w:ascii="Arial" w:hAnsi="Arial" w:cs="Arial"/>
          <w:color w:val="414141"/>
        </w:rPr>
      </w:pPr>
    </w:p>
    <w:p w14:paraId="50019386" w14:textId="141072BF" w:rsidR="00EF7520" w:rsidRPr="00DB4E71" w:rsidRDefault="00EF7520" w:rsidP="00DB4E71">
      <w:pPr>
        <w:spacing w:after="240" w:line="240" w:lineRule="auto"/>
        <w:mirrorIndents/>
        <w:jc w:val="both"/>
        <w:rPr>
          <w:rFonts w:ascii="Arial" w:hAnsi="Arial" w:cs="Arial"/>
          <w:b/>
          <w:bCs/>
          <w:color w:val="8496B0" w:themeColor="text2" w:themeTint="99"/>
          <w:sz w:val="24"/>
          <w:szCs w:val="24"/>
        </w:rPr>
      </w:pPr>
      <w:r w:rsidRPr="00DB4E71">
        <w:rPr>
          <w:rFonts w:ascii="Arial" w:hAnsi="Arial" w:cs="Arial"/>
          <w:b/>
          <w:bCs/>
          <w:color w:val="8496B0" w:themeColor="text2" w:themeTint="99"/>
          <w:sz w:val="24"/>
          <w:szCs w:val="24"/>
        </w:rPr>
        <w:t>AIMS AND OBJECTIVES</w:t>
      </w:r>
    </w:p>
    <w:p w14:paraId="1E549D2A" w14:textId="0C5066E1" w:rsidR="00962840" w:rsidRPr="00DB4E71" w:rsidRDefault="00962840" w:rsidP="00DB4E71">
      <w:pPr>
        <w:tabs>
          <w:tab w:val="left" w:pos="426"/>
        </w:tabs>
        <w:spacing w:before="120" w:after="120" w:line="240" w:lineRule="auto"/>
        <w:mirrorIndents/>
        <w:jc w:val="both"/>
        <w:rPr>
          <w:rFonts w:ascii="Arial" w:hAnsi="Arial" w:cs="Arial"/>
          <w:color w:val="414141"/>
        </w:rPr>
      </w:pPr>
      <w:r w:rsidRPr="00DB4E71">
        <w:rPr>
          <w:rFonts w:ascii="Arial" w:hAnsi="Arial" w:cs="Arial"/>
          <w:color w:val="414141"/>
        </w:rPr>
        <w:t xml:space="preserve">Emphasis is placed on effective management ensuring a systematic approach to the identification of risks and the allocation of financial and physical resources to control them. </w:t>
      </w:r>
      <w:r w:rsidR="00FE1707" w:rsidRPr="00DB4E71">
        <w:rPr>
          <w:rFonts w:ascii="Arial" w:hAnsi="Arial" w:cs="Arial"/>
          <w:color w:val="414141"/>
        </w:rPr>
        <w:t>To</w:t>
      </w:r>
      <w:r w:rsidRPr="00DB4E71">
        <w:rPr>
          <w:rFonts w:ascii="Arial" w:hAnsi="Arial" w:cs="Arial"/>
          <w:color w:val="414141"/>
        </w:rPr>
        <w:t xml:space="preserve"> deliver these responsibilities, </w:t>
      </w:r>
      <w:r w:rsidR="00847281" w:rsidRPr="00847281">
        <w:rPr>
          <w:rFonts w:ascii="Arial" w:hAnsi="Arial" w:cs="Arial"/>
          <w:b/>
          <w:bCs/>
          <w:color w:val="414141"/>
        </w:rPr>
        <w:t>[Club Name]</w:t>
      </w:r>
      <w:r w:rsidRPr="00DB4E71">
        <w:rPr>
          <w:rFonts w:ascii="Arial" w:hAnsi="Arial" w:cs="Arial"/>
          <w:color w:val="414141"/>
        </w:rPr>
        <w:t xml:space="preserve"> aims to:</w:t>
      </w:r>
    </w:p>
    <w:p w14:paraId="3F24C300" w14:textId="61EF52E8" w:rsidR="00EF7520" w:rsidRPr="00DB4E71" w:rsidRDefault="00962840"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Maintain a safe and healthy place of work with safe access and </w:t>
      </w:r>
      <w:r w:rsidR="00FE1707" w:rsidRPr="00DB4E71">
        <w:rPr>
          <w:rFonts w:ascii="Arial" w:hAnsi="Arial" w:cs="Arial"/>
          <w:color w:val="414141"/>
        </w:rPr>
        <w:t>egress.</w:t>
      </w:r>
    </w:p>
    <w:p w14:paraId="65A50ACE" w14:textId="53792E6F" w:rsidR="00962840" w:rsidRPr="00DB4E71" w:rsidRDefault="00962840"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Provide adequate welfare </w:t>
      </w:r>
      <w:r w:rsidR="00FE1707" w:rsidRPr="00DB4E71">
        <w:rPr>
          <w:rFonts w:ascii="Arial" w:hAnsi="Arial" w:cs="Arial"/>
          <w:color w:val="414141"/>
        </w:rPr>
        <w:t>facilities.</w:t>
      </w:r>
    </w:p>
    <w:p w14:paraId="4EC58D74" w14:textId="10D8B77D" w:rsidR="00962840" w:rsidRPr="00DB4E71" w:rsidRDefault="00962840"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Ensure that risk assessments are being carried out on an ongoing basis with employees participating in the risk assessment process. Assessments will cover </w:t>
      </w:r>
      <w:r w:rsidR="00FE1707" w:rsidRPr="00DB4E71">
        <w:rPr>
          <w:rFonts w:ascii="Arial" w:hAnsi="Arial" w:cs="Arial"/>
          <w:color w:val="414141"/>
        </w:rPr>
        <w:t>insert clubs name</w:t>
      </w:r>
      <w:r w:rsidRPr="00DB4E71">
        <w:rPr>
          <w:rFonts w:ascii="Arial" w:hAnsi="Arial" w:cs="Arial"/>
          <w:color w:val="414141"/>
        </w:rPr>
        <w:t xml:space="preserve"> undertakings and will assist in the identification of hazards and the setting of prioritise objectives for elimination and reduction of </w:t>
      </w:r>
      <w:r w:rsidR="00FE1707" w:rsidRPr="00DB4E71">
        <w:rPr>
          <w:rFonts w:ascii="Arial" w:hAnsi="Arial" w:cs="Arial"/>
          <w:color w:val="414141"/>
        </w:rPr>
        <w:t>risk.</w:t>
      </w:r>
    </w:p>
    <w:p w14:paraId="4886F25E" w14:textId="156EDD7A" w:rsidR="00962840" w:rsidRPr="00DB4E71" w:rsidRDefault="00962840"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Provide sufficient information, instruction, </w:t>
      </w:r>
      <w:r w:rsidR="00FE1707" w:rsidRPr="00DB4E71">
        <w:rPr>
          <w:rFonts w:ascii="Arial" w:hAnsi="Arial" w:cs="Arial"/>
          <w:color w:val="414141"/>
        </w:rPr>
        <w:t>training,</w:t>
      </w:r>
      <w:r w:rsidRPr="00DB4E71">
        <w:rPr>
          <w:rFonts w:ascii="Arial" w:hAnsi="Arial" w:cs="Arial"/>
          <w:color w:val="414141"/>
        </w:rPr>
        <w:t xml:space="preserve"> and supervision to enable employees to avoid hazards and to </w:t>
      </w:r>
      <w:r w:rsidR="00C057A4" w:rsidRPr="00DB4E71">
        <w:rPr>
          <w:rFonts w:ascii="Arial" w:hAnsi="Arial" w:cs="Arial"/>
          <w:color w:val="414141"/>
        </w:rPr>
        <w:t xml:space="preserve">contribute positively to the health and safety of themselves and others whilst at </w:t>
      </w:r>
      <w:r w:rsidR="00FE1707" w:rsidRPr="00DB4E71">
        <w:rPr>
          <w:rFonts w:ascii="Arial" w:hAnsi="Arial" w:cs="Arial"/>
          <w:color w:val="414141"/>
        </w:rPr>
        <w:t>work.</w:t>
      </w:r>
    </w:p>
    <w:p w14:paraId="64B30157" w14:textId="625030B7"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Consult with employees on issues relating to </w:t>
      </w:r>
      <w:r w:rsidR="00FE1707" w:rsidRPr="00DB4E71">
        <w:rPr>
          <w:rFonts w:ascii="Arial" w:hAnsi="Arial" w:cs="Arial"/>
          <w:color w:val="414141"/>
        </w:rPr>
        <w:t>OHS.</w:t>
      </w:r>
    </w:p>
    <w:p w14:paraId="15948B58" w14:textId="5B788139"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Ensure access to competent health and safety advice</w:t>
      </w:r>
    </w:p>
    <w:p w14:paraId="2DC38ACA" w14:textId="2ACB93B3"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Provide plant, equipment and systems of work which are safe and without risk to </w:t>
      </w:r>
      <w:r w:rsidR="00FE1707" w:rsidRPr="00DB4E71">
        <w:rPr>
          <w:rFonts w:ascii="Arial" w:hAnsi="Arial" w:cs="Arial"/>
          <w:color w:val="414141"/>
        </w:rPr>
        <w:t>health.</w:t>
      </w:r>
    </w:p>
    <w:p w14:paraId="3C312557" w14:textId="6C4F5668"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Ensure safe arrangements for the use, handling, storage and transport of articles and </w:t>
      </w:r>
      <w:r w:rsidR="00FE1707" w:rsidRPr="00DB4E71">
        <w:rPr>
          <w:rFonts w:ascii="Arial" w:hAnsi="Arial" w:cs="Arial"/>
          <w:color w:val="414141"/>
        </w:rPr>
        <w:t>substances.</w:t>
      </w:r>
    </w:p>
    <w:p w14:paraId="235F7AFF" w14:textId="61B2B4F3"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Ensure compliance with all relevant safety legislation, regulations, codes of practice and other requirements associated with </w:t>
      </w:r>
      <w:r w:rsidR="00847281" w:rsidRPr="00847281">
        <w:rPr>
          <w:rFonts w:ascii="Arial" w:hAnsi="Arial" w:cs="Arial"/>
          <w:b/>
          <w:bCs/>
        </w:rPr>
        <w:t>[Club Name</w:t>
      </w:r>
      <w:r w:rsidR="00847281">
        <w:rPr>
          <w:rFonts w:ascii="Arial" w:hAnsi="Arial" w:cs="Arial"/>
        </w:rPr>
        <w:t>]</w:t>
      </w:r>
      <w:r w:rsidR="00DD6175" w:rsidRPr="00DB4E71">
        <w:rPr>
          <w:rFonts w:ascii="Arial" w:hAnsi="Arial" w:cs="Arial"/>
        </w:rPr>
        <w:t xml:space="preserve"> </w:t>
      </w:r>
      <w:r w:rsidRPr="00DB4E71">
        <w:rPr>
          <w:rFonts w:ascii="Arial" w:hAnsi="Arial" w:cs="Arial"/>
          <w:color w:val="414141"/>
        </w:rPr>
        <w:t xml:space="preserve">and its </w:t>
      </w:r>
      <w:r w:rsidR="00FE1707" w:rsidRPr="00DB4E71">
        <w:rPr>
          <w:rFonts w:ascii="Arial" w:hAnsi="Arial" w:cs="Arial"/>
          <w:color w:val="414141"/>
        </w:rPr>
        <w:t>operations.</w:t>
      </w:r>
    </w:p>
    <w:p w14:paraId="49F47403" w14:textId="5925CAE7"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 xml:space="preserve">Arrange for the effective planning, organisation, control, </w:t>
      </w:r>
      <w:r w:rsidR="00FE1707" w:rsidRPr="00DB4E71">
        <w:rPr>
          <w:rFonts w:ascii="Arial" w:hAnsi="Arial" w:cs="Arial"/>
          <w:color w:val="414141"/>
        </w:rPr>
        <w:t>monitoring,</w:t>
      </w:r>
      <w:r w:rsidRPr="00DB4E71">
        <w:rPr>
          <w:rFonts w:ascii="Arial" w:hAnsi="Arial" w:cs="Arial"/>
          <w:color w:val="414141"/>
        </w:rPr>
        <w:t xml:space="preserve"> and review of preventive and protective measures; and</w:t>
      </w:r>
    </w:p>
    <w:p w14:paraId="3CDDED7B" w14:textId="19E5F0B0" w:rsidR="00C057A4" w:rsidRPr="00DB4E71" w:rsidRDefault="00C057A4" w:rsidP="00DB4E71">
      <w:pPr>
        <w:numPr>
          <w:ilvl w:val="0"/>
          <w:numId w:val="4"/>
        </w:numPr>
        <w:spacing w:before="120" w:after="0" w:line="240" w:lineRule="auto"/>
        <w:mirrorIndents/>
        <w:jc w:val="both"/>
        <w:rPr>
          <w:rFonts w:ascii="Arial" w:hAnsi="Arial" w:cs="Arial"/>
          <w:color w:val="414141"/>
        </w:rPr>
      </w:pPr>
      <w:r w:rsidRPr="00DB4E71">
        <w:rPr>
          <w:rFonts w:ascii="Arial" w:hAnsi="Arial" w:cs="Arial"/>
          <w:color w:val="414141"/>
        </w:rPr>
        <w:t>Commit to reporting OHS performance.</w:t>
      </w:r>
    </w:p>
    <w:p w14:paraId="254F5194" w14:textId="77777777" w:rsidR="00FE1707" w:rsidRPr="00DB4E71" w:rsidRDefault="00FE1707" w:rsidP="00DB4E71">
      <w:pPr>
        <w:spacing w:before="120" w:after="0" w:line="240" w:lineRule="auto"/>
        <w:ind w:left="720"/>
        <w:mirrorIndents/>
        <w:jc w:val="both"/>
        <w:rPr>
          <w:rFonts w:ascii="Arial" w:hAnsi="Arial" w:cs="Arial"/>
          <w:color w:val="414141"/>
        </w:rPr>
      </w:pPr>
    </w:p>
    <w:p w14:paraId="50AE354C" w14:textId="35EAE7F5" w:rsidR="00EF7520" w:rsidRPr="00DB4E71" w:rsidRDefault="00EF7520" w:rsidP="00DB4E71">
      <w:pPr>
        <w:spacing w:before="120" w:after="120" w:line="240" w:lineRule="auto"/>
        <w:mirrorIndents/>
        <w:jc w:val="both"/>
        <w:rPr>
          <w:rFonts w:ascii="Arial" w:hAnsi="Arial" w:cs="Arial"/>
          <w:b/>
          <w:bCs/>
          <w:color w:val="2F5496" w:themeColor="accent1" w:themeShade="BF"/>
          <w:sz w:val="24"/>
          <w:szCs w:val="24"/>
        </w:rPr>
      </w:pPr>
      <w:r w:rsidRPr="00DB4E71">
        <w:rPr>
          <w:rFonts w:ascii="Arial" w:hAnsi="Arial" w:cs="Arial"/>
          <w:b/>
          <w:bCs/>
          <w:color w:val="2F5496" w:themeColor="accent1" w:themeShade="BF"/>
          <w:sz w:val="24"/>
          <w:szCs w:val="24"/>
        </w:rPr>
        <w:t>AUTHORISED BY</w:t>
      </w:r>
    </w:p>
    <w:p w14:paraId="2AEF5892" w14:textId="6614EACE" w:rsidR="004E2E6E" w:rsidRPr="00DB4E71" w:rsidRDefault="00EF7520" w:rsidP="00DB4E71">
      <w:pPr>
        <w:spacing w:before="480" w:after="240" w:line="240" w:lineRule="auto"/>
        <w:mirrorIndents/>
        <w:jc w:val="both"/>
      </w:pPr>
      <w:proofErr w:type="gramStart"/>
      <w:r w:rsidRPr="00DB4E71">
        <w:rPr>
          <w:rFonts w:ascii="Arial" w:hAnsi="Arial" w:cs="Arial"/>
          <w:b/>
          <w:color w:val="414141"/>
        </w:rPr>
        <w:t>Signed:</w:t>
      </w:r>
      <w:r w:rsidR="00DB4E71">
        <w:rPr>
          <w:rFonts w:ascii="Arial" w:hAnsi="Arial" w:cs="Arial"/>
          <w:b/>
          <w:color w:val="414141"/>
        </w:rPr>
        <w:t>_</w:t>
      </w:r>
      <w:proofErr w:type="gramEnd"/>
      <w:r w:rsidR="00DB4E71">
        <w:rPr>
          <w:rFonts w:ascii="Arial" w:hAnsi="Arial" w:cs="Arial"/>
          <w:b/>
          <w:color w:val="414141"/>
        </w:rPr>
        <w:t>___________________</w:t>
      </w:r>
      <w:r w:rsidRPr="00DB4E71">
        <w:rPr>
          <w:rFonts w:ascii="Arial" w:hAnsi="Arial" w:cs="Arial"/>
          <w:color w:val="414141"/>
          <w14:textOutline w14:w="9525" w14:cap="rnd" w14:cmpd="sng" w14:algn="ctr">
            <w14:solidFill>
              <w14:srgbClr w14:val="8FB5CC"/>
            </w14:solidFill>
            <w14:prstDash w14:val="solid"/>
            <w14:bevel/>
          </w14:textOutline>
        </w:rPr>
        <w:t xml:space="preserve"> </w:t>
      </w:r>
      <w:r w:rsidR="00DB4E71">
        <w:rPr>
          <w:rFonts w:ascii="Arial" w:hAnsi="Arial" w:cs="Arial"/>
          <w:color w:val="414141"/>
          <w14:textOutline w14:w="9525" w14:cap="rnd" w14:cmpd="sng" w14:algn="ctr">
            <w14:solidFill>
              <w14:srgbClr w14:val="8FB5CC"/>
            </w14:solidFill>
            <w14:prstDash w14:val="solid"/>
            <w14:bevel/>
          </w14:textOutline>
        </w:rPr>
        <w:t>_</w:t>
      </w:r>
      <w:r w:rsidRPr="00DB4E71">
        <w:rPr>
          <w:rFonts w:ascii="Arial" w:hAnsi="Arial" w:cs="Arial"/>
          <w:color w:val="414141"/>
          <w14:textOutline w14:w="9525" w14:cap="rnd" w14:cmpd="sng" w14:algn="ctr">
            <w14:solidFill>
              <w14:srgbClr w14:val="8FB5CC"/>
            </w14:solidFill>
            <w14:prstDash w14:val="solid"/>
            <w14:bevel/>
          </w14:textOutline>
        </w:rPr>
        <w:t xml:space="preserve">  </w:t>
      </w:r>
      <w:r w:rsidRPr="00DB4E71">
        <w:rPr>
          <w:rFonts w:ascii="Arial" w:hAnsi="Arial" w:cs="Arial"/>
          <w:b/>
          <w:color w:val="414141"/>
        </w:rPr>
        <w:t>Position:</w:t>
      </w:r>
      <w:r w:rsidR="00DB4E71">
        <w:rPr>
          <w:rFonts w:ascii="Arial" w:hAnsi="Arial" w:cs="Arial"/>
          <w:b/>
          <w:color w:val="414141"/>
        </w:rPr>
        <w:t>____________________</w:t>
      </w:r>
      <w:r w:rsidRPr="00DB4E71">
        <w:rPr>
          <w:rFonts w:ascii="Arial" w:hAnsi="Arial" w:cs="Arial"/>
          <w:color w:val="414141"/>
        </w:rPr>
        <w:t xml:space="preserve">    </w:t>
      </w:r>
      <w:r w:rsidRPr="00DB4E71">
        <w:rPr>
          <w:rFonts w:ascii="Arial" w:hAnsi="Arial" w:cs="Arial"/>
          <w:b/>
          <w:color w:val="414141"/>
        </w:rPr>
        <w:t>Date:</w:t>
      </w:r>
      <w:r w:rsidRPr="00DB4E71">
        <w:rPr>
          <w:rFonts w:ascii="Arial" w:hAnsi="Arial" w:cs="Arial"/>
          <w:color w:val="414141"/>
        </w:rPr>
        <w:t xml:space="preserve"> </w:t>
      </w:r>
      <w:r w:rsidR="00DB4E71">
        <w:rPr>
          <w:rFonts w:ascii="Arial" w:hAnsi="Arial" w:cs="Arial"/>
          <w:color w:val="414141"/>
        </w:rPr>
        <w:t xml:space="preserve">   /     /</w:t>
      </w:r>
    </w:p>
    <w:sectPr w:rsidR="004E2E6E" w:rsidRPr="00DB4E71" w:rsidSect="00EF7520">
      <w:headerReference w:type="default" r:id="rId8"/>
      <w:footerReference w:type="even" r:id="rId9"/>
      <w:footerReference w:type="default" r:id="rId10"/>
      <w:pgSz w:w="11900" w:h="16840"/>
      <w:pgMar w:top="101" w:right="1440" w:bottom="10" w:left="1440" w:header="1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0898" w14:textId="77777777" w:rsidR="00F96A87" w:rsidRDefault="00F96A87" w:rsidP="00607E21">
      <w:r>
        <w:separator/>
      </w:r>
    </w:p>
  </w:endnote>
  <w:endnote w:type="continuationSeparator" w:id="0">
    <w:p w14:paraId="10665D0E" w14:textId="77777777" w:rsidR="00F96A87" w:rsidRDefault="00F96A87" w:rsidP="0060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287439"/>
      <w:docPartObj>
        <w:docPartGallery w:val="Page Numbers (Bottom of Page)"/>
        <w:docPartUnique/>
      </w:docPartObj>
    </w:sdtPr>
    <w:sdtEndPr>
      <w:rPr>
        <w:rStyle w:val="PageNumber"/>
      </w:rPr>
    </w:sdtEndPr>
    <w:sdtContent>
      <w:p w14:paraId="5EDEC913" w14:textId="77777777" w:rsidR="00DB3C01" w:rsidRDefault="00DB3C01" w:rsidP="00A217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4B904" w14:textId="77777777" w:rsidR="00F04FE4" w:rsidRDefault="00F04FE4" w:rsidP="00DB3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480227051"/>
      <w:docPartObj>
        <w:docPartGallery w:val="Page Numbers (Bottom of Page)"/>
        <w:docPartUnique/>
      </w:docPartObj>
    </w:sdtPr>
    <w:sdtEndPr>
      <w:rPr>
        <w:rStyle w:val="PageNumber"/>
      </w:rPr>
    </w:sdtEndPr>
    <w:sdtContent>
      <w:p w14:paraId="22EF1F32" w14:textId="77777777" w:rsidR="00DB3C01" w:rsidRPr="00BC486C" w:rsidRDefault="00DB3C01" w:rsidP="00A21772">
        <w:pPr>
          <w:pStyle w:val="Footer"/>
          <w:framePr w:wrap="none" w:vAnchor="text" w:hAnchor="margin" w:xAlign="right" w:y="1"/>
          <w:rPr>
            <w:rStyle w:val="PageNumber"/>
            <w:rFonts w:ascii="Arial" w:hAnsi="Arial" w:cs="Arial"/>
            <w:sz w:val="16"/>
            <w:szCs w:val="16"/>
          </w:rPr>
        </w:pPr>
        <w:r w:rsidRPr="00BC486C">
          <w:rPr>
            <w:rStyle w:val="PageNumber"/>
            <w:rFonts w:ascii="Arial" w:hAnsi="Arial" w:cs="Arial"/>
            <w:sz w:val="16"/>
            <w:szCs w:val="16"/>
          </w:rPr>
          <w:fldChar w:fldCharType="begin"/>
        </w:r>
        <w:r w:rsidRPr="00BC486C">
          <w:rPr>
            <w:rStyle w:val="PageNumber"/>
            <w:rFonts w:ascii="Arial" w:hAnsi="Arial" w:cs="Arial"/>
            <w:sz w:val="16"/>
            <w:szCs w:val="16"/>
          </w:rPr>
          <w:instrText xml:space="preserve"> PAGE </w:instrText>
        </w:r>
        <w:r w:rsidRPr="00BC486C">
          <w:rPr>
            <w:rStyle w:val="PageNumber"/>
            <w:rFonts w:ascii="Arial" w:hAnsi="Arial" w:cs="Arial"/>
            <w:sz w:val="16"/>
            <w:szCs w:val="16"/>
          </w:rPr>
          <w:fldChar w:fldCharType="separate"/>
        </w:r>
        <w:r w:rsidRPr="00BC486C">
          <w:rPr>
            <w:rStyle w:val="PageNumber"/>
            <w:rFonts w:ascii="Arial" w:hAnsi="Arial" w:cs="Arial"/>
            <w:noProof/>
            <w:sz w:val="16"/>
            <w:szCs w:val="16"/>
          </w:rPr>
          <w:t>1</w:t>
        </w:r>
        <w:r w:rsidRPr="00BC486C">
          <w:rPr>
            <w:rStyle w:val="PageNumber"/>
            <w:rFonts w:ascii="Arial" w:hAnsi="Arial" w:cs="Arial"/>
            <w:sz w:val="16"/>
            <w:szCs w:val="16"/>
          </w:rPr>
          <w:fldChar w:fldCharType="end"/>
        </w:r>
      </w:p>
    </w:sdtContent>
  </w:sdt>
  <w:p w14:paraId="4A8C95C2" w14:textId="33E78772" w:rsidR="00F04FE4" w:rsidRDefault="00F04FE4" w:rsidP="00DB3C01">
    <w:pPr>
      <w:pStyle w:val="Footer"/>
      <w:ind w:right="360"/>
    </w:pPr>
    <w:r>
      <w:rPr>
        <w:noProof/>
      </w:rPr>
      <mc:AlternateContent>
        <mc:Choice Requires="wps">
          <w:drawing>
            <wp:anchor distT="0" distB="0" distL="114300" distR="114300" simplePos="0" relativeHeight="251660288" behindDoc="0" locked="0" layoutInCell="1" allowOverlap="1" wp14:anchorId="09AFFF95" wp14:editId="3FF3B8CC">
              <wp:simplePos x="0" y="0"/>
              <wp:positionH relativeFrom="column">
                <wp:posOffset>-999067</wp:posOffset>
              </wp:positionH>
              <wp:positionV relativeFrom="paragraph">
                <wp:posOffset>738928</wp:posOffset>
              </wp:positionV>
              <wp:extent cx="7662334" cy="0"/>
              <wp:effectExtent l="0" t="114300" r="34290" b="114300"/>
              <wp:wrapNone/>
              <wp:docPr id="19" name="Straight Connector 19"/>
              <wp:cNvGraphicFramePr/>
              <a:graphic xmlns:a="http://schemas.openxmlformats.org/drawingml/2006/main">
                <a:graphicData uri="http://schemas.microsoft.com/office/word/2010/wordprocessingShape">
                  <wps:wsp>
                    <wps:cNvCnPr/>
                    <wps:spPr>
                      <a:xfrm>
                        <a:off x="0" y="0"/>
                        <a:ext cx="7662334" cy="0"/>
                      </a:xfrm>
                      <a:prstGeom prst="line">
                        <a:avLst/>
                      </a:prstGeom>
                      <a:ln w="228600">
                        <a:solidFill>
                          <a:srgbClr val="8FB5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28E685" id="Straight Connector 1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5pt,58.2pt" to="524.7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YH4QEAABEEAAAOAAAAZHJzL2Uyb0RvYy54bWysU9uO0zAQfUfiHyy/06RZKCVquhJZlRcE&#10;FQsf4Dp2Ysk3jU3T/j1jJ82uACGBeHEynjln5hzbu/uL0eQsIChnG7pelZQIy12nbN/Qb18Pr7aU&#10;hMhsx7SzoqFXEej9/uWL3ehrUbnB6U4AQRIb6tE3dIjR10UR+CAMCyvnhcWkdGBYxBD6ogM2IrvR&#10;RVWWm2J00HlwXISAuw9Tku4zv5SCx89SBhGJbijOFvMKeT2ltdjvWN0D84Pi8xjsH6YwTFlsulA9&#10;sMjId1C/UBnFwQUn44o7UzgpFRdZA6pZlz+peRyYF1kLmhP8YlP4f7T80/kIRHV4du8osczgGT1G&#10;YKofImmdteigA4JJdGr0oUZAa48wR8EfIcm+SDDpi4LIJbt7XdwVl0g4br7dbKq7u9eU8FuueAJ6&#10;CPGDcIakn4ZqZZNwVrPzxxCxGZbeStK2tmRsaFVtN2WZ64LTqjsorVM2QH9qNZAzw1PfHt6/ads0&#10;PnI8K8NIW9xMoiYZ+S9etZg6fBESjcHB11OHdCXFQss4FzauZ15tsTrBJI6wAOfR/gSc6xNU5Ov6&#10;N+AFkTs7GxewUdbB78aOl9vIcqq/OTDpThacXHfNB5ytwXuXnZvfSLrYz+MMf3rJ+x8AAAD//wMA&#10;UEsDBBQABgAIAAAAIQAFiH9a4gAAAA0BAAAPAAAAZHJzL2Rvd25yZXYueG1sTI9BT8MwDIXvSPyH&#10;yEjctrTbGKM0nWASEhzQYIMDt6wxbSFxqibdyr+fJyHBzfZ7ev5evhycFXvsQuNJQTpOQCCV3jRU&#10;KXjbPowWIELUZLT1hAp+MMCyOD/LdWb8gV5xv4mV4BAKmVZQx9hmUoayRqfD2LdIrH36zunIa1dJ&#10;0+kDhzsrJ0kyl043xB9q3eKqxvJ70zsFq0e3mKzvX/R6+vRRbl2fPtuvd6UuL4a7WxARh/hnhhM+&#10;o0PBTDvfkwnCKhilV9dT9rKSzmcgTpZkdsPT7vcki1z+b1EcAQAA//8DAFBLAQItABQABgAIAAAA&#10;IQC2gziS/gAAAOEBAAATAAAAAAAAAAAAAAAAAAAAAABbQ29udGVudF9UeXBlc10ueG1sUEsBAi0A&#10;FAAGAAgAAAAhADj9If/WAAAAlAEAAAsAAAAAAAAAAAAAAAAALwEAAF9yZWxzLy5yZWxzUEsBAi0A&#10;FAAGAAgAAAAhAKiFNgfhAQAAEQQAAA4AAAAAAAAAAAAAAAAALgIAAGRycy9lMm9Eb2MueG1sUEsB&#10;Ai0AFAAGAAgAAAAhAAWIf1riAAAADQEAAA8AAAAAAAAAAAAAAAAAOwQAAGRycy9kb3ducmV2Lnht&#10;bFBLBQYAAAAABAAEAPMAAABKBQAAAAA=&#10;" strokecolor="#8fb5cc" strokeweight="18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8018" w14:textId="77777777" w:rsidR="00F96A87" w:rsidRDefault="00F96A87" w:rsidP="00607E21">
      <w:r>
        <w:separator/>
      </w:r>
    </w:p>
  </w:footnote>
  <w:footnote w:type="continuationSeparator" w:id="0">
    <w:p w14:paraId="57F7819E" w14:textId="77777777" w:rsidR="00F96A87" w:rsidRDefault="00F96A87" w:rsidP="0060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1398" w14:textId="211E10EA" w:rsidR="00BC486C" w:rsidRPr="00607E21" w:rsidRDefault="00BC486C" w:rsidP="00152B42">
    <w:pPr>
      <w:pStyle w:val="Header"/>
      <w:ind w:left="-567"/>
    </w:pPr>
  </w:p>
  <w:tbl>
    <w:tblPr>
      <w:tblStyle w:val="TableGrid"/>
      <w:tblW w:w="10490" w:type="dxa"/>
      <w:tblInd w:w="-714" w:type="dxa"/>
      <w:tblLook w:val="04A0" w:firstRow="1" w:lastRow="0" w:firstColumn="1" w:lastColumn="0" w:noHBand="0" w:noVBand="1"/>
    </w:tblPr>
    <w:tblGrid>
      <w:gridCol w:w="2127"/>
      <w:gridCol w:w="4819"/>
      <w:gridCol w:w="1701"/>
      <w:gridCol w:w="1843"/>
    </w:tblGrid>
    <w:tr w:rsidR="00BC486C" w:rsidRPr="00F73EAA" w14:paraId="3BAE2928" w14:textId="77777777" w:rsidTr="00BC486C">
      <w:trPr>
        <w:trHeight w:val="418"/>
      </w:trPr>
      <w:tc>
        <w:tcPr>
          <w:tcW w:w="2127" w:type="dxa"/>
          <w:vMerge w:val="restart"/>
        </w:tcPr>
        <w:p w14:paraId="11EB6681" w14:textId="30228B4E" w:rsidR="00BC486C" w:rsidRPr="00DB4E71" w:rsidRDefault="00847281" w:rsidP="00BC486C">
          <w:pPr>
            <w:rPr>
              <w:rFonts w:ascii="Arial" w:hAnsi="Arial" w:cs="Arial"/>
              <w:b/>
              <w:sz w:val="16"/>
            </w:rPr>
          </w:pPr>
          <w:r>
            <w:rPr>
              <w:rFonts w:ascii="Times New Roman" w:eastAsia="Times New Roman" w:hAnsi="Times New Roman" w:cs="Times New Roman"/>
              <w:noProof/>
              <w:sz w:val="20"/>
              <w:szCs w:val="20"/>
              <w:lang w:eastAsia="en-US"/>
            </w:rPr>
            <w:t xml:space="preserve">Insert club </w:t>
          </w:r>
          <w:r w:rsidR="00FE1707" w:rsidRPr="00DB4E71">
            <w:rPr>
              <w:rFonts w:ascii="Times New Roman" w:eastAsia="Times New Roman" w:hAnsi="Times New Roman" w:cs="Times New Roman"/>
              <w:noProof/>
              <w:sz w:val="20"/>
              <w:szCs w:val="20"/>
              <w:lang w:eastAsia="en-US"/>
            </w:rPr>
            <w:t>image</w:t>
          </w:r>
        </w:p>
      </w:tc>
      <w:tc>
        <w:tcPr>
          <w:tcW w:w="6520" w:type="dxa"/>
          <w:gridSpan w:val="2"/>
        </w:tcPr>
        <w:p w14:paraId="0ACB8F41" w14:textId="3A7585B6" w:rsidR="00BC486C" w:rsidRPr="00BC486C" w:rsidRDefault="004E21F3" w:rsidP="00BC486C">
          <w:pPr>
            <w:rPr>
              <w:rFonts w:ascii="Arial" w:hAnsi="Arial" w:cs="Arial"/>
              <w:b/>
              <w:sz w:val="16"/>
            </w:rPr>
          </w:pPr>
          <w:r>
            <w:rPr>
              <w:rFonts w:ascii="Arial" w:hAnsi="Arial" w:cs="Arial"/>
              <w:b/>
              <w:sz w:val="16"/>
            </w:rPr>
            <w:t>Work Health and Safety Policy</w:t>
          </w:r>
        </w:p>
      </w:tc>
      <w:tc>
        <w:tcPr>
          <w:tcW w:w="1843" w:type="dxa"/>
        </w:tcPr>
        <w:p w14:paraId="3E436CB5" w14:textId="3036A4EE" w:rsidR="00BC486C" w:rsidRPr="00BC486C" w:rsidRDefault="00BC486C" w:rsidP="00BC486C">
          <w:pPr>
            <w:rPr>
              <w:rFonts w:ascii="Arial" w:hAnsi="Arial" w:cs="Arial"/>
              <w:b/>
              <w:sz w:val="16"/>
            </w:rPr>
          </w:pPr>
          <w:r w:rsidRPr="00BC486C">
            <w:rPr>
              <w:rFonts w:ascii="Arial" w:hAnsi="Arial" w:cs="Arial"/>
              <w:b/>
              <w:sz w:val="16"/>
            </w:rPr>
            <w:t>Issued</w:t>
          </w:r>
          <w:r w:rsidR="00DB4E71">
            <w:rPr>
              <w:rFonts w:ascii="Arial" w:hAnsi="Arial" w:cs="Arial"/>
              <w:b/>
              <w:sz w:val="16"/>
            </w:rPr>
            <w:t>:</w:t>
          </w:r>
        </w:p>
      </w:tc>
    </w:tr>
    <w:tr w:rsidR="00BC486C" w:rsidRPr="00F73EAA" w14:paraId="63D29089" w14:textId="77777777" w:rsidTr="004E21F3">
      <w:trPr>
        <w:trHeight w:val="268"/>
      </w:trPr>
      <w:tc>
        <w:tcPr>
          <w:tcW w:w="2127" w:type="dxa"/>
          <w:vMerge/>
        </w:tcPr>
        <w:p w14:paraId="2EF0C38D" w14:textId="77777777" w:rsidR="00BC486C" w:rsidRPr="00BC486C" w:rsidRDefault="00BC486C" w:rsidP="00BC486C">
          <w:pPr>
            <w:rPr>
              <w:rFonts w:ascii="Arial" w:hAnsi="Arial" w:cs="Arial"/>
              <w:b/>
              <w:sz w:val="16"/>
            </w:rPr>
          </w:pPr>
        </w:p>
      </w:tc>
      <w:tc>
        <w:tcPr>
          <w:tcW w:w="4819" w:type="dxa"/>
        </w:tcPr>
        <w:p w14:paraId="236DAF5C" w14:textId="44F0EA75" w:rsidR="00BC486C" w:rsidRPr="00BC486C" w:rsidRDefault="00BC486C" w:rsidP="00BC486C">
          <w:pPr>
            <w:rPr>
              <w:rFonts w:ascii="Arial" w:hAnsi="Arial" w:cs="Arial"/>
              <w:b/>
              <w:sz w:val="16"/>
            </w:rPr>
          </w:pPr>
          <w:r w:rsidRPr="00BC486C">
            <w:rPr>
              <w:rFonts w:ascii="Arial" w:hAnsi="Arial" w:cs="Arial"/>
              <w:b/>
              <w:sz w:val="16"/>
            </w:rPr>
            <w:t>Authorised:</w:t>
          </w:r>
        </w:p>
      </w:tc>
      <w:tc>
        <w:tcPr>
          <w:tcW w:w="1701" w:type="dxa"/>
        </w:tcPr>
        <w:p w14:paraId="41ED2F5E" w14:textId="77777777" w:rsidR="00BC486C" w:rsidRPr="00BC486C" w:rsidRDefault="00BC486C" w:rsidP="00BC486C">
          <w:pPr>
            <w:rPr>
              <w:rFonts w:ascii="Arial" w:hAnsi="Arial" w:cs="Arial"/>
              <w:b/>
              <w:sz w:val="16"/>
            </w:rPr>
          </w:pPr>
          <w:r w:rsidRPr="00BC486C">
            <w:rPr>
              <w:rFonts w:ascii="Arial" w:hAnsi="Arial" w:cs="Arial"/>
              <w:b/>
              <w:sz w:val="16"/>
            </w:rPr>
            <w:t>Page 1 of 1</w:t>
          </w:r>
        </w:p>
      </w:tc>
      <w:tc>
        <w:tcPr>
          <w:tcW w:w="1843" w:type="dxa"/>
        </w:tcPr>
        <w:p w14:paraId="433F05E9" w14:textId="5B28EB64" w:rsidR="00BC486C" w:rsidRPr="00BC486C" w:rsidRDefault="00BC486C" w:rsidP="00BC486C">
          <w:pPr>
            <w:rPr>
              <w:rFonts w:ascii="Arial" w:hAnsi="Arial" w:cs="Arial"/>
              <w:b/>
              <w:sz w:val="16"/>
            </w:rPr>
          </w:pPr>
          <w:r w:rsidRPr="00BC486C">
            <w:rPr>
              <w:rFonts w:ascii="Arial" w:hAnsi="Arial" w:cs="Arial"/>
              <w:b/>
              <w:sz w:val="16"/>
            </w:rPr>
            <w:t>Review</w:t>
          </w:r>
          <w:r w:rsidR="00DB4E71">
            <w:rPr>
              <w:rFonts w:ascii="Arial" w:hAnsi="Arial" w:cs="Arial"/>
              <w:b/>
              <w:sz w:val="16"/>
            </w:rPr>
            <w:t>:</w:t>
          </w:r>
        </w:p>
      </w:tc>
    </w:tr>
  </w:tbl>
  <w:p w14:paraId="5A66838B" w14:textId="49998C2F" w:rsidR="00607E21" w:rsidRPr="00607E21" w:rsidRDefault="00607E21" w:rsidP="0018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459"/>
    <w:multiLevelType w:val="hybridMultilevel"/>
    <w:tmpl w:val="6360BC66"/>
    <w:lvl w:ilvl="0" w:tplc="75108A0A">
      <w:start w:val="1"/>
      <w:numFmt w:val="bullet"/>
      <w:lvlText w:val=""/>
      <w:lvlJc w:val="left"/>
      <w:pPr>
        <w:ind w:left="10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7C64"/>
    <w:multiLevelType w:val="hybridMultilevel"/>
    <w:tmpl w:val="A112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466EF"/>
    <w:multiLevelType w:val="hybridMultilevel"/>
    <w:tmpl w:val="4F7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A7E4E"/>
    <w:multiLevelType w:val="hybridMultilevel"/>
    <w:tmpl w:val="834682AC"/>
    <w:lvl w:ilvl="0" w:tplc="75108A0A">
      <w:start w:val="1"/>
      <w:numFmt w:val="bullet"/>
      <w:lvlText w:val=""/>
      <w:lvlJc w:val="left"/>
      <w:pPr>
        <w:ind w:left="10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F7A75"/>
    <w:multiLevelType w:val="hybridMultilevel"/>
    <w:tmpl w:val="5AEE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44A9C"/>
    <w:multiLevelType w:val="hybridMultilevel"/>
    <w:tmpl w:val="EBD01FFC"/>
    <w:lvl w:ilvl="0" w:tplc="75108A0A">
      <w:start w:val="1"/>
      <w:numFmt w:val="bullet"/>
      <w:lvlText w:val=""/>
      <w:lvlJc w:val="left"/>
      <w:pPr>
        <w:ind w:left="10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35037"/>
    <w:multiLevelType w:val="hybridMultilevel"/>
    <w:tmpl w:val="0AC6A854"/>
    <w:lvl w:ilvl="0" w:tplc="6B9486D4">
      <w:start w:val="1"/>
      <w:numFmt w:val="bullet"/>
      <w:lvlText w:val=""/>
      <w:lvlJc w:val="left"/>
      <w:pPr>
        <w:ind w:left="720" w:hanging="360"/>
      </w:pPr>
      <w:rPr>
        <w:rFonts w:ascii="Symbol" w:hAnsi="Symbol" w:hint="default"/>
        <w:color w:val="8FB5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46D39"/>
    <w:multiLevelType w:val="hybridMultilevel"/>
    <w:tmpl w:val="C40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E3288"/>
    <w:multiLevelType w:val="hybridMultilevel"/>
    <w:tmpl w:val="789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052441">
    <w:abstractNumId w:val="2"/>
  </w:num>
  <w:num w:numId="2" w16cid:durableId="1793936014">
    <w:abstractNumId w:val="8"/>
  </w:num>
  <w:num w:numId="3" w16cid:durableId="509566354">
    <w:abstractNumId w:val="7"/>
  </w:num>
  <w:num w:numId="4" w16cid:durableId="1548028863">
    <w:abstractNumId w:val="6"/>
  </w:num>
  <w:num w:numId="5" w16cid:durableId="118576661">
    <w:abstractNumId w:val="3"/>
  </w:num>
  <w:num w:numId="6" w16cid:durableId="1175268659">
    <w:abstractNumId w:val="4"/>
  </w:num>
  <w:num w:numId="7" w16cid:durableId="1062560765">
    <w:abstractNumId w:val="0"/>
  </w:num>
  <w:num w:numId="8" w16cid:durableId="1670906650">
    <w:abstractNumId w:val="5"/>
  </w:num>
  <w:num w:numId="9" w16cid:durableId="191798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21"/>
    <w:rsid w:val="00011C37"/>
    <w:rsid w:val="00042D2F"/>
    <w:rsid w:val="0005032C"/>
    <w:rsid w:val="0005761B"/>
    <w:rsid w:val="00092E62"/>
    <w:rsid w:val="000A3557"/>
    <w:rsid w:val="000A6230"/>
    <w:rsid w:val="000B6F97"/>
    <w:rsid w:val="000C1D1D"/>
    <w:rsid w:val="000E3595"/>
    <w:rsid w:val="000E50E8"/>
    <w:rsid w:val="000F527A"/>
    <w:rsid w:val="0011338D"/>
    <w:rsid w:val="00141D92"/>
    <w:rsid w:val="00152B42"/>
    <w:rsid w:val="00155A92"/>
    <w:rsid w:val="00161412"/>
    <w:rsid w:val="001737C4"/>
    <w:rsid w:val="00184ABB"/>
    <w:rsid w:val="0018592A"/>
    <w:rsid w:val="0019255F"/>
    <w:rsid w:val="001A26CC"/>
    <w:rsid w:val="001B4CEC"/>
    <w:rsid w:val="001D0B40"/>
    <w:rsid w:val="001D1CE5"/>
    <w:rsid w:val="00213953"/>
    <w:rsid w:val="002270BD"/>
    <w:rsid w:val="00231453"/>
    <w:rsid w:val="00235B64"/>
    <w:rsid w:val="002612B1"/>
    <w:rsid w:val="00277694"/>
    <w:rsid w:val="002D20ED"/>
    <w:rsid w:val="002D4E92"/>
    <w:rsid w:val="002F5A8C"/>
    <w:rsid w:val="002F6179"/>
    <w:rsid w:val="00340C27"/>
    <w:rsid w:val="003411B7"/>
    <w:rsid w:val="00352D81"/>
    <w:rsid w:val="00366817"/>
    <w:rsid w:val="003865C2"/>
    <w:rsid w:val="00397059"/>
    <w:rsid w:val="003D00EB"/>
    <w:rsid w:val="00410BC7"/>
    <w:rsid w:val="00415068"/>
    <w:rsid w:val="004441F1"/>
    <w:rsid w:val="0044518C"/>
    <w:rsid w:val="00457E13"/>
    <w:rsid w:val="00490590"/>
    <w:rsid w:val="004936E3"/>
    <w:rsid w:val="004D61F1"/>
    <w:rsid w:val="004E21F3"/>
    <w:rsid w:val="004E2E6E"/>
    <w:rsid w:val="00567815"/>
    <w:rsid w:val="005D76C8"/>
    <w:rsid w:val="005E71A6"/>
    <w:rsid w:val="005F05E1"/>
    <w:rsid w:val="005F73F1"/>
    <w:rsid w:val="00607E21"/>
    <w:rsid w:val="00617CD3"/>
    <w:rsid w:val="00665AEB"/>
    <w:rsid w:val="00680CBC"/>
    <w:rsid w:val="006A11E9"/>
    <w:rsid w:val="007507F7"/>
    <w:rsid w:val="00750B19"/>
    <w:rsid w:val="00763C6C"/>
    <w:rsid w:val="00796FC2"/>
    <w:rsid w:val="007D2F91"/>
    <w:rsid w:val="00800817"/>
    <w:rsid w:val="00820260"/>
    <w:rsid w:val="0083450D"/>
    <w:rsid w:val="00847281"/>
    <w:rsid w:val="00865D65"/>
    <w:rsid w:val="00893620"/>
    <w:rsid w:val="008972B0"/>
    <w:rsid w:val="0089731A"/>
    <w:rsid w:val="008A2319"/>
    <w:rsid w:val="008B5A4E"/>
    <w:rsid w:val="009007D7"/>
    <w:rsid w:val="00935160"/>
    <w:rsid w:val="00962840"/>
    <w:rsid w:val="0097561C"/>
    <w:rsid w:val="00976E24"/>
    <w:rsid w:val="009B005F"/>
    <w:rsid w:val="009B67D6"/>
    <w:rsid w:val="009D1A03"/>
    <w:rsid w:val="00A056BF"/>
    <w:rsid w:val="00A26CD9"/>
    <w:rsid w:val="00A83762"/>
    <w:rsid w:val="00AD1089"/>
    <w:rsid w:val="00B04D66"/>
    <w:rsid w:val="00B60359"/>
    <w:rsid w:val="00B61DCB"/>
    <w:rsid w:val="00B6391D"/>
    <w:rsid w:val="00BA5B55"/>
    <w:rsid w:val="00BB44B2"/>
    <w:rsid w:val="00BC486C"/>
    <w:rsid w:val="00BE2266"/>
    <w:rsid w:val="00BF5FB5"/>
    <w:rsid w:val="00C057A4"/>
    <w:rsid w:val="00C16092"/>
    <w:rsid w:val="00C71CF5"/>
    <w:rsid w:val="00C85F07"/>
    <w:rsid w:val="00CA4CE2"/>
    <w:rsid w:val="00CC7E9D"/>
    <w:rsid w:val="00CD2919"/>
    <w:rsid w:val="00D16ABE"/>
    <w:rsid w:val="00D87FC5"/>
    <w:rsid w:val="00DA5A13"/>
    <w:rsid w:val="00DB3C01"/>
    <w:rsid w:val="00DB4E71"/>
    <w:rsid w:val="00DD6175"/>
    <w:rsid w:val="00DF0604"/>
    <w:rsid w:val="00E10E96"/>
    <w:rsid w:val="00E30DF2"/>
    <w:rsid w:val="00E367D6"/>
    <w:rsid w:val="00E657C3"/>
    <w:rsid w:val="00E831FF"/>
    <w:rsid w:val="00EF71C1"/>
    <w:rsid w:val="00EF7520"/>
    <w:rsid w:val="00F04FE4"/>
    <w:rsid w:val="00F17C06"/>
    <w:rsid w:val="00F2057F"/>
    <w:rsid w:val="00F75265"/>
    <w:rsid w:val="00F96A87"/>
    <w:rsid w:val="00FC350E"/>
    <w:rsid w:val="00FC6C1A"/>
    <w:rsid w:val="00FC7B7D"/>
    <w:rsid w:val="00FD7071"/>
    <w:rsid w:val="00FE0F1E"/>
    <w:rsid w:val="00FE1707"/>
    <w:rsid w:val="00FE4078"/>
    <w:rsid w:val="00FF2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AB127"/>
  <w15:chartTrackingRefBased/>
  <w15:docId w15:val="{60570CB0-CC74-E14C-82D7-295F34AF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6E"/>
    <w:pPr>
      <w:spacing w:after="200" w:line="276" w:lineRule="auto"/>
    </w:pPr>
    <w:rPr>
      <w:rFonts w:eastAsiaTheme="minorEastAs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E13"/>
    <w:rPr>
      <w:color w:val="414141"/>
      <w:u w:val="single"/>
    </w:rPr>
  </w:style>
  <w:style w:type="character" w:styleId="FollowedHyperlink">
    <w:name w:val="FollowedHyperlink"/>
    <w:basedOn w:val="DefaultParagraphFont"/>
    <w:uiPriority w:val="99"/>
    <w:unhideWhenUsed/>
    <w:rsid w:val="00457E13"/>
    <w:rPr>
      <w:color w:val="414141"/>
      <w:u w:val="none"/>
    </w:rPr>
  </w:style>
  <w:style w:type="paragraph" w:styleId="Header">
    <w:name w:val="header"/>
    <w:basedOn w:val="Normal"/>
    <w:link w:val="HeaderChar"/>
    <w:uiPriority w:val="99"/>
    <w:unhideWhenUsed/>
    <w:rsid w:val="00607E21"/>
    <w:pPr>
      <w:tabs>
        <w:tab w:val="center" w:pos="4513"/>
        <w:tab w:val="right" w:pos="9026"/>
      </w:tabs>
    </w:pPr>
  </w:style>
  <w:style w:type="character" w:customStyle="1" w:styleId="HeaderChar">
    <w:name w:val="Header Char"/>
    <w:basedOn w:val="DefaultParagraphFont"/>
    <w:link w:val="Header"/>
    <w:uiPriority w:val="99"/>
    <w:rsid w:val="00607E21"/>
  </w:style>
  <w:style w:type="paragraph" w:styleId="Footer">
    <w:name w:val="footer"/>
    <w:basedOn w:val="Normal"/>
    <w:link w:val="FooterChar"/>
    <w:uiPriority w:val="99"/>
    <w:unhideWhenUsed/>
    <w:rsid w:val="00607E21"/>
    <w:pPr>
      <w:tabs>
        <w:tab w:val="center" w:pos="4513"/>
        <w:tab w:val="right" w:pos="9026"/>
      </w:tabs>
    </w:pPr>
  </w:style>
  <w:style w:type="character" w:customStyle="1" w:styleId="FooterChar">
    <w:name w:val="Footer Char"/>
    <w:basedOn w:val="DefaultParagraphFont"/>
    <w:link w:val="Footer"/>
    <w:uiPriority w:val="99"/>
    <w:rsid w:val="00607E21"/>
  </w:style>
  <w:style w:type="paragraph" w:styleId="ListParagraph">
    <w:name w:val="List Paragraph"/>
    <w:basedOn w:val="Normal"/>
    <w:uiPriority w:val="34"/>
    <w:qFormat/>
    <w:rsid w:val="00011C37"/>
    <w:pPr>
      <w:ind w:left="720"/>
      <w:contextualSpacing/>
    </w:pPr>
  </w:style>
  <w:style w:type="table" w:styleId="TableGrid">
    <w:name w:val="Table Grid"/>
    <w:basedOn w:val="TableNormal"/>
    <w:uiPriority w:val="39"/>
    <w:rsid w:val="00FC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B3C01"/>
  </w:style>
  <w:style w:type="paragraph" w:styleId="BalloonText">
    <w:name w:val="Balloon Text"/>
    <w:basedOn w:val="Normal"/>
    <w:link w:val="BalloonTextChar"/>
    <w:uiPriority w:val="99"/>
    <w:semiHidden/>
    <w:unhideWhenUsed/>
    <w:rsid w:val="00A837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762"/>
    <w:rPr>
      <w:rFonts w:ascii="Times New Roman" w:eastAsiaTheme="minorEastAsia"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0CA1-440C-4847-8607-C172147C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Mann</dc:creator>
  <cp:keywords/>
  <dc:description/>
  <cp:lastModifiedBy>Mark Hopsick</cp:lastModifiedBy>
  <cp:revision>3</cp:revision>
  <dcterms:created xsi:type="dcterms:W3CDTF">2022-11-18T04:25:00Z</dcterms:created>
  <dcterms:modified xsi:type="dcterms:W3CDTF">2022-11-18T04:30:00Z</dcterms:modified>
</cp:coreProperties>
</file>